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4659" w14:textId="6C1D9F9C" w:rsidR="00973790" w:rsidRPr="0000626F" w:rsidRDefault="001440DA">
      <w:pPr>
        <w:spacing w:after="0"/>
        <w:ind w:right="5"/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00626F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>Study agreement</w:t>
      </w:r>
    </w:p>
    <w:p w14:paraId="565CA211" w14:textId="75451769" w:rsidR="00973790" w:rsidRPr="00DB6BAC" w:rsidRDefault="00973790">
      <w:pPr>
        <w:spacing w:after="0"/>
        <w:rPr>
          <w:rFonts w:asciiTheme="majorHAnsi" w:hAnsiTheme="majorHAnsi" w:cstheme="majorHAnsi"/>
          <w:sz w:val="20"/>
          <w:szCs w:val="20"/>
          <w:lang w:val="en-GB"/>
        </w:rPr>
      </w:pPr>
    </w:p>
    <w:p w14:paraId="7A6C87F1" w14:textId="775C7A45" w:rsidR="001440DA" w:rsidRPr="00DB6BAC" w:rsidRDefault="00FE2989">
      <w:pPr>
        <w:spacing w:after="4" w:line="250" w:lineRule="auto"/>
        <w:ind w:left="-5" w:hanging="10"/>
        <w:jc w:val="both"/>
        <w:rPr>
          <w:rFonts w:asciiTheme="majorHAnsi" w:eastAsia="Times New Roman" w:hAnsiTheme="majorHAnsi" w:cstheme="majorHAnsi"/>
          <w:sz w:val="20"/>
          <w:szCs w:val="20"/>
          <w:lang w:val="en-GB"/>
        </w:rPr>
      </w:pP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between</w:t>
      </w:r>
      <w:r w:rsidR="001440DA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Eötvös Loránd University </w:t>
      </w: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[</w:t>
      </w:r>
      <w:r w:rsidR="00E1787D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(hereinafter referred to as ELU</w:t>
      </w:r>
      <w:r w:rsidR="001440DA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), registered seat: 1053 Budapest, </w:t>
      </w:r>
      <w:proofErr w:type="spellStart"/>
      <w:r w:rsidR="001440DA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Egyetem</w:t>
      </w:r>
      <w:proofErr w:type="spellEnd"/>
      <w:r w:rsidR="001440DA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</w:t>
      </w:r>
      <w:proofErr w:type="spellStart"/>
      <w:r w:rsidR="001440DA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tér</w:t>
      </w:r>
      <w:proofErr w:type="spellEnd"/>
      <w:r w:rsidR="001440DA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1-3</w:t>
      </w: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.</w:t>
      </w:r>
      <w:r w:rsidR="001440DA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, institutional </w:t>
      </w: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ID</w:t>
      </w:r>
      <w:r w:rsidR="001440DA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: FI80798, responsible department</w:t>
      </w: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: </w:t>
      </w:r>
      <w:r w:rsidR="000A32F2" w:rsidRPr="00BA6FE4">
        <w:rPr>
          <w:rFonts w:asciiTheme="majorHAnsi" w:eastAsia="Times New Roman" w:hAnsiTheme="majorHAnsi" w:cstheme="majorHAnsi"/>
          <w:b/>
          <w:bCs/>
          <w:sz w:val="20"/>
          <w:szCs w:val="20"/>
          <w:lang w:val="en-GB"/>
        </w:rPr>
        <w:t>Faculty of Informatics</w:t>
      </w:r>
      <w:r w:rsidR="000A32F2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</w:t>
      </w: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(faculty</w:t>
      </w:r>
      <w:proofErr w:type="gramStart"/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), </w:t>
      </w:r>
      <w:r w:rsidR="001440DA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</w:t>
      </w:r>
      <w:r w:rsidR="000A32F2" w:rsidRPr="00BA6FE4">
        <w:rPr>
          <w:rFonts w:asciiTheme="majorHAnsi" w:eastAsia="Times New Roman" w:hAnsiTheme="majorHAnsi" w:cstheme="majorHAnsi"/>
          <w:b/>
          <w:bCs/>
          <w:sz w:val="20"/>
          <w:szCs w:val="20"/>
          <w:lang w:val="en-GB"/>
        </w:rPr>
        <w:t>Tamás</w:t>
      </w:r>
      <w:proofErr w:type="gramEnd"/>
      <w:r w:rsidR="000A32F2" w:rsidRPr="00BA6FE4">
        <w:rPr>
          <w:rFonts w:asciiTheme="majorHAnsi" w:eastAsia="Times New Roman" w:hAnsiTheme="majorHAnsi" w:cstheme="majorHAnsi"/>
          <w:b/>
          <w:bCs/>
          <w:sz w:val="20"/>
          <w:szCs w:val="20"/>
          <w:lang w:val="en-GB"/>
        </w:rPr>
        <w:t xml:space="preserve"> Kozsik PhD. associate professor</w:t>
      </w: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</w:t>
      </w:r>
      <w:r w:rsidR="001440DA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(head of faculty)</w:t>
      </w: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]</w:t>
      </w:r>
    </w:p>
    <w:p w14:paraId="416861F9" w14:textId="66DE5720" w:rsidR="00FE2989" w:rsidRPr="00DB6BAC" w:rsidRDefault="001440DA">
      <w:pPr>
        <w:spacing w:after="4" w:line="250" w:lineRule="auto"/>
        <w:ind w:left="-5" w:hanging="10"/>
        <w:jc w:val="both"/>
        <w:rPr>
          <w:rFonts w:asciiTheme="majorHAnsi" w:eastAsia="Times New Roman" w:hAnsiTheme="majorHAnsi" w:cstheme="majorHAnsi"/>
          <w:sz w:val="20"/>
          <w:szCs w:val="20"/>
          <w:lang w:val="en-GB"/>
        </w:rPr>
      </w:pP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and</w:t>
      </w:r>
      <w:r w:rsidR="00955399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……………………………</w:t>
      </w:r>
      <w:proofErr w:type="gramStart"/>
      <w:r w:rsidR="00955399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…..</w:t>
      </w:r>
      <w:proofErr w:type="gramEnd"/>
      <w:r w:rsidR="00955399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, as the person </w:t>
      </w:r>
      <w:r w:rsidR="00A0750D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participating</w:t>
      </w:r>
      <w:r w:rsidR="00955399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in the study programme </w:t>
      </w:r>
      <w:r w:rsidR="00FE2989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[</w:t>
      </w:r>
      <w:r w:rsidR="00955399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(hereinafter referred to as student), address: ……………………………, date and place of birth: ……………………………………………, NEPTUN code:……….</w:t>
      </w:r>
      <w:r w:rsidR="00FE2989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.]</w:t>
      </w:r>
    </w:p>
    <w:p w14:paraId="2743B50F" w14:textId="4B0E72C4" w:rsidR="001440DA" w:rsidRPr="00DB6BAC" w:rsidRDefault="00FE2989">
      <w:pPr>
        <w:spacing w:after="4" w:line="250" w:lineRule="auto"/>
        <w:ind w:left="-5" w:hanging="10"/>
        <w:jc w:val="both"/>
        <w:rPr>
          <w:rFonts w:asciiTheme="majorHAnsi" w:eastAsia="Times New Roman" w:hAnsiTheme="majorHAnsi" w:cstheme="majorHAnsi"/>
          <w:sz w:val="20"/>
          <w:szCs w:val="20"/>
          <w:lang w:val="en-GB"/>
        </w:rPr>
      </w:pP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with</w:t>
      </w:r>
      <w:r w:rsidR="00955399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the following</w:t>
      </w: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conditions</w:t>
      </w:r>
      <w:r w:rsidR="00955399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:</w:t>
      </w:r>
    </w:p>
    <w:p w14:paraId="37F04AF3" w14:textId="6617AAF2" w:rsidR="00973790" w:rsidRPr="00DB6BAC" w:rsidRDefault="00973790">
      <w:pPr>
        <w:spacing w:after="0"/>
        <w:rPr>
          <w:rFonts w:asciiTheme="majorHAnsi" w:hAnsiTheme="majorHAnsi" w:cstheme="majorHAnsi"/>
          <w:sz w:val="20"/>
          <w:szCs w:val="20"/>
          <w:lang w:val="en-GB"/>
        </w:rPr>
      </w:pPr>
    </w:p>
    <w:p w14:paraId="6FBF90BE" w14:textId="07F8971E" w:rsidR="00A0750D" w:rsidRPr="00DB6BAC" w:rsidRDefault="00A0750D" w:rsidP="00D51FEA">
      <w:pPr>
        <w:numPr>
          <w:ilvl w:val="0"/>
          <w:numId w:val="1"/>
        </w:numPr>
        <w:spacing w:after="4" w:line="250" w:lineRule="auto"/>
        <w:ind w:hanging="200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Name of the study/doctoral programme, in which the student participates: </w:t>
      </w:r>
      <w:r w:rsidR="00D51FEA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………………………………</w:t>
      </w:r>
      <w:proofErr w:type="gramStart"/>
      <w:r w:rsidR="00D51FEA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…..</w:t>
      </w:r>
      <w:proofErr w:type="gramEnd"/>
      <w:r w:rsidR="00FE2989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</w:t>
      </w:r>
      <w:r w:rsidR="00D51FEA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(the qualifications that can be acquired in the programme are determined by the </w:t>
      </w:r>
      <w:r w:rsidR="00FE2989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programme</w:t>
      </w:r>
      <w:r w:rsidR="00D51FEA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and out</w:t>
      </w:r>
      <w:r w:rsidR="009170B2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come</w:t>
      </w:r>
      <w:r w:rsidR="00D51FEA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requirements)</w:t>
      </w:r>
    </w:p>
    <w:p w14:paraId="53CE44E8" w14:textId="43DDC690" w:rsidR="00973790" w:rsidRPr="00DB6BAC" w:rsidRDefault="00973790">
      <w:pPr>
        <w:spacing w:after="0"/>
        <w:rPr>
          <w:rFonts w:asciiTheme="majorHAnsi" w:hAnsiTheme="majorHAnsi" w:cstheme="majorHAnsi"/>
          <w:sz w:val="20"/>
          <w:szCs w:val="20"/>
          <w:lang w:val="en-GB"/>
        </w:rPr>
      </w:pPr>
    </w:p>
    <w:p w14:paraId="2B365BCA" w14:textId="5F43F9F4" w:rsidR="00973790" w:rsidRPr="00DB6BAC" w:rsidRDefault="00A0750D">
      <w:pPr>
        <w:numPr>
          <w:ilvl w:val="0"/>
          <w:numId w:val="1"/>
        </w:numPr>
        <w:spacing w:after="4" w:line="250" w:lineRule="auto"/>
        <w:ind w:hanging="200"/>
        <w:jc w:val="both"/>
        <w:rPr>
          <w:rFonts w:asciiTheme="majorHAnsi" w:hAnsiTheme="majorHAnsi" w:cstheme="majorHAnsi"/>
          <w:i/>
          <w:sz w:val="20"/>
          <w:szCs w:val="20"/>
          <w:lang w:val="en-GB"/>
        </w:rPr>
      </w:pP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Type of </w:t>
      </w:r>
      <w:r w:rsidR="00FE2989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the </w:t>
      </w: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study programme: </w:t>
      </w:r>
      <w:r w:rsidRPr="00BA6FE4">
        <w:rPr>
          <w:rFonts w:asciiTheme="majorHAnsi" w:eastAsia="Times New Roman" w:hAnsiTheme="majorHAnsi" w:cstheme="majorHAnsi"/>
          <w:sz w:val="20"/>
          <w:szCs w:val="20"/>
          <w:u w:val="single"/>
          <w:lang w:val="en-GB"/>
        </w:rPr>
        <w:t>full-time</w:t>
      </w: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/ evening / correspondence / distance learning </w:t>
      </w:r>
      <w:r w:rsidRPr="00DB6BAC">
        <w:rPr>
          <w:rFonts w:asciiTheme="majorHAnsi" w:eastAsia="Times New Roman" w:hAnsiTheme="majorHAnsi" w:cstheme="majorHAnsi"/>
          <w:i/>
          <w:sz w:val="20"/>
          <w:szCs w:val="20"/>
          <w:lang w:val="en-GB"/>
        </w:rPr>
        <w:t>(please underline as appropriate)</w:t>
      </w:r>
    </w:p>
    <w:p w14:paraId="5F6C1040" w14:textId="61823FB4" w:rsidR="00973790" w:rsidRPr="00DB6BAC" w:rsidRDefault="00973790">
      <w:pPr>
        <w:spacing w:after="0"/>
        <w:rPr>
          <w:rFonts w:asciiTheme="majorHAnsi" w:hAnsiTheme="majorHAnsi" w:cstheme="majorHAnsi"/>
          <w:sz w:val="20"/>
          <w:szCs w:val="20"/>
          <w:lang w:val="en-GB"/>
        </w:rPr>
      </w:pPr>
    </w:p>
    <w:p w14:paraId="4A608F44" w14:textId="2D62A32C" w:rsidR="00D51FEA" w:rsidRPr="00DB6BAC" w:rsidRDefault="00D51FEA" w:rsidP="00D51FEA">
      <w:pPr>
        <w:numPr>
          <w:ilvl w:val="0"/>
          <w:numId w:val="1"/>
        </w:numPr>
        <w:spacing w:after="4" w:line="250" w:lineRule="auto"/>
        <w:ind w:hanging="200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Level of study: vocational training / bachelor’s / master’s / one-tier master’s / magister’s / </w:t>
      </w:r>
      <w:r w:rsidRPr="00BA6FE4">
        <w:rPr>
          <w:rFonts w:asciiTheme="majorHAnsi" w:eastAsia="Times New Roman" w:hAnsiTheme="majorHAnsi" w:cstheme="majorHAnsi"/>
          <w:sz w:val="20"/>
          <w:szCs w:val="20"/>
          <w:u w:val="single"/>
          <w:lang w:val="en-GB"/>
        </w:rPr>
        <w:t xml:space="preserve">doctoral </w:t>
      </w: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/ </w:t>
      </w:r>
      <w:r w:rsidR="00BC1A7D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partial studies </w:t>
      </w:r>
      <w:r w:rsidRPr="00DB6BAC">
        <w:rPr>
          <w:rFonts w:asciiTheme="majorHAnsi" w:eastAsia="Times New Roman" w:hAnsiTheme="majorHAnsi" w:cstheme="majorHAnsi"/>
          <w:i/>
          <w:sz w:val="20"/>
          <w:szCs w:val="20"/>
          <w:lang w:val="en-GB"/>
        </w:rPr>
        <w:t>(please underline as appropriate)</w:t>
      </w:r>
    </w:p>
    <w:p w14:paraId="5524599B" w14:textId="35CCFAF4" w:rsidR="00973790" w:rsidRPr="00DB6BAC" w:rsidRDefault="00973790">
      <w:pPr>
        <w:spacing w:after="0"/>
        <w:rPr>
          <w:rFonts w:asciiTheme="majorHAnsi" w:hAnsiTheme="majorHAnsi" w:cstheme="majorHAnsi"/>
          <w:sz w:val="20"/>
          <w:szCs w:val="20"/>
          <w:lang w:val="en-GB"/>
        </w:rPr>
      </w:pPr>
    </w:p>
    <w:p w14:paraId="6E8E76A2" w14:textId="14ABDBBA" w:rsidR="00973790" w:rsidRPr="00DB6BAC" w:rsidRDefault="00D51FEA" w:rsidP="00FE0C97">
      <w:pPr>
        <w:numPr>
          <w:ilvl w:val="0"/>
          <w:numId w:val="2"/>
        </w:numPr>
        <w:spacing w:after="4" w:line="250" w:lineRule="auto"/>
        <w:ind w:hanging="200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The </w:t>
      </w:r>
      <w:r w:rsidR="00E1787D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ELU</w:t>
      </w:r>
      <w:r w:rsidR="00015C12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Academic Regulations for Students</w:t>
      </w:r>
      <w:r w:rsidR="00E1787D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(ELU</w:t>
      </w: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SZMSZ vol. </w:t>
      </w:r>
      <w:r w:rsidR="0056365C">
        <w:rPr>
          <w:rFonts w:asciiTheme="majorHAnsi" w:eastAsia="Times New Roman" w:hAnsiTheme="majorHAnsi" w:cstheme="majorHAnsi"/>
          <w:sz w:val="20"/>
          <w:szCs w:val="20"/>
          <w:lang w:val="en-GB"/>
        </w:rPr>
        <w:t>2</w:t>
      </w: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) – in case of a student participating in a doctoral programme, the University D</w:t>
      </w:r>
      <w:r w:rsidR="00E1787D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octoral Regulations (EDSZ – ELU</w:t>
      </w: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SZMSZ vol. </w:t>
      </w:r>
      <w:r w:rsidR="0056365C">
        <w:rPr>
          <w:rFonts w:asciiTheme="majorHAnsi" w:eastAsia="Times New Roman" w:hAnsiTheme="majorHAnsi" w:cstheme="majorHAnsi"/>
          <w:sz w:val="20"/>
          <w:szCs w:val="20"/>
          <w:lang w:val="en-GB"/>
        </w:rPr>
        <w:t>2</w:t>
      </w: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, Annex 6.) – </w:t>
      </w:r>
      <w:r w:rsidR="00FE2989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and the other institutional regulations shall apply </w:t>
      </w: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accordingly, including the manner of </w:t>
      </w:r>
      <w:r w:rsidR="00FE0C97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the monitoring and evaluatio</w:t>
      </w:r>
      <w:r w:rsidR="00FE2989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n of the student’s</w:t>
      </w:r>
      <w:r w:rsidR="00FE0C97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performance.</w:t>
      </w:r>
    </w:p>
    <w:p w14:paraId="6A6A1132" w14:textId="5CD2C297" w:rsidR="00973790" w:rsidRPr="00DB6BAC" w:rsidRDefault="00973790">
      <w:pPr>
        <w:spacing w:after="0"/>
        <w:rPr>
          <w:rFonts w:asciiTheme="majorHAnsi" w:hAnsiTheme="majorHAnsi" w:cstheme="majorHAnsi"/>
          <w:sz w:val="20"/>
          <w:szCs w:val="20"/>
          <w:lang w:val="en-GB"/>
        </w:rPr>
      </w:pPr>
    </w:p>
    <w:p w14:paraId="58BEF7BE" w14:textId="6CA273D0" w:rsidR="00973790" w:rsidRPr="00DB6BAC" w:rsidRDefault="006376C1" w:rsidP="00023751">
      <w:pPr>
        <w:numPr>
          <w:ilvl w:val="0"/>
          <w:numId w:val="2"/>
        </w:numPr>
        <w:spacing w:after="4" w:line="250" w:lineRule="auto"/>
        <w:ind w:left="217" w:hanging="200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</w:t>
      </w:r>
      <w:r w:rsidR="00FE0C97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Length of the study programme</w:t>
      </w:r>
      <w:r w:rsidR="00463E80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:</w:t>
      </w:r>
      <w:r w:rsidR="000A32F2" w:rsidRPr="00BA6FE4">
        <w:rPr>
          <w:rFonts w:asciiTheme="majorHAnsi" w:eastAsia="Times New Roman" w:hAnsiTheme="majorHAnsi" w:cstheme="majorHAnsi"/>
          <w:b/>
          <w:bCs/>
          <w:sz w:val="20"/>
          <w:szCs w:val="20"/>
          <w:lang w:val="en-GB"/>
        </w:rPr>
        <w:t>8</w:t>
      </w:r>
      <w:r w:rsidR="00463E80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</w:t>
      </w:r>
      <w:r w:rsidR="00FE0C97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semester(s)</w:t>
      </w:r>
      <w:r w:rsidR="00463E80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.</w:t>
      </w:r>
    </w:p>
    <w:p w14:paraId="313313DC" w14:textId="1C8011C5" w:rsidR="00973790" w:rsidRPr="00DB6BAC" w:rsidRDefault="00973790">
      <w:pPr>
        <w:spacing w:after="0"/>
        <w:rPr>
          <w:rFonts w:asciiTheme="majorHAnsi" w:hAnsiTheme="majorHAnsi" w:cstheme="majorHAnsi"/>
          <w:sz w:val="20"/>
          <w:szCs w:val="20"/>
          <w:lang w:val="en-GB"/>
        </w:rPr>
      </w:pPr>
    </w:p>
    <w:p w14:paraId="0F8D9E9D" w14:textId="72EABB5C" w:rsidR="00973790" w:rsidRPr="00DB6BAC" w:rsidRDefault="00015C12" w:rsidP="00544CCC">
      <w:pPr>
        <w:numPr>
          <w:ilvl w:val="0"/>
          <w:numId w:val="2"/>
        </w:numPr>
        <w:spacing w:after="4" w:line="250" w:lineRule="auto"/>
        <w:ind w:left="217" w:hanging="200"/>
        <w:jc w:val="both"/>
        <w:rPr>
          <w:rFonts w:asciiTheme="majorHAnsi" w:eastAsia="Times New Roman" w:hAnsiTheme="majorHAnsi" w:cstheme="majorHAnsi"/>
          <w:sz w:val="20"/>
          <w:szCs w:val="20"/>
          <w:lang w:val="en-GB"/>
        </w:rPr>
      </w:pP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Tuition fee</w:t>
      </w:r>
      <w:r w:rsidR="00463E80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: </w:t>
      </w:r>
      <w:r w:rsidR="00BA6FE4" w:rsidRPr="00BA6FE4">
        <w:rPr>
          <w:rFonts w:asciiTheme="majorHAnsi" w:eastAsia="Times New Roman" w:hAnsiTheme="majorHAnsi" w:cstheme="majorHAnsi"/>
          <w:b/>
          <w:bCs/>
          <w:sz w:val="20"/>
          <w:szCs w:val="20"/>
          <w:lang w:val="en-GB"/>
        </w:rPr>
        <w:t>four thousand five hundred</w:t>
      </w:r>
      <w:r w:rsidR="00463E80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</w:t>
      </w:r>
      <w:r w:rsidR="0056365C">
        <w:rPr>
          <w:rFonts w:asciiTheme="majorHAnsi" w:eastAsia="Times New Roman" w:hAnsiTheme="majorHAnsi" w:cstheme="majorHAnsi"/>
          <w:sz w:val="20"/>
          <w:szCs w:val="20"/>
          <w:lang w:val="en-GB"/>
        </w:rPr>
        <w:t>EUR</w:t>
      </w:r>
      <w:r w:rsidR="00544CCC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,</w:t>
      </w:r>
      <w:r w:rsidR="00463E80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</w:t>
      </w: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namely</w:t>
      </w:r>
      <w:r w:rsidR="00463E80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</w:t>
      </w:r>
      <w:r w:rsidR="000A32F2" w:rsidRPr="00BA6FE4">
        <w:rPr>
          <w:rFonts w:asciiTheme="majorHAnsi" w:eastAsia="Times New Roman" w:hAnsiTheme="majorHAnsi" w:cstheme="majorHAnsi"/>
          <w:b/>
          <w:bCs/>
          <w:sz w:val="20"/>
          <w:szCs w:val="20"/>
          <w:lang w:val="en-GB"/>
        </w:rPr>
        <w:t>4500</w:t>
      </w:r>
      <w:r w:rsidR="00463E80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</w:t>
      </w:r>
      <w:r w:rsidR="0056365C">
        <w:rPr>
          <w:rFonts w:asciiTheme="majorHAnsi" w:eastAsia="Times New Roman" w:hAnsiTheme="majorHAnsi" w:cstheme="majorHAnsi"/>
          <w:sz w:val="20"/>
          <w:szCs w:val="20"/>
          <w:lang w:val="en-GB"/>
        </w:rPr>
        <w:t>Euros</w:t>
      </w:r>
      <w:r w:rsidR="00463E80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</w:t>
      </w: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per semester</w:t>
      </w:r>
      <w:r w:rsidR="00463E80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.</w:t>
      </w:r>
    </w:p>
    <w:p w14:paraId="470AAFA5" w14:textId="78367028" w:rsidR="00973790" w:rsidRPr="00DB6BAC" w:rsidRDefault="00973790">
      <w:pPr>
        <w:spacing w:after="0"/>
        <w:rPr>
          <w:rFonts w:asciiTheme="majorHAnsi" w:hAnsiTheme="majorHAnsi" w:cstheme="majorHAnsi"/>
          <w:sz w:val="20"/>
          <w:szCs w:val="20"/>
          <w:lang w:val="en-GB"/>
        </w:rPr>
      </w:pPr>
    </w:p>
    <w:p w14:paraId="5227E72B" w14:textId="5BA6767A" w:rsidR="00216C06" w:rsidRPr="00DB6BAC" w:rsidRDefault="00216C06" w:rsidP="00AB37BB">
      <w:pPr>
        <w:numPr>
          <w:ilvl w:val="1"/>
          <w:numId w:val="4"/>
        </w:numPr>
        <w:spacing w:after="4" w:line="250" w:lineRule="auto"/>
        <w:ind w:left="567" w:hanging="350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The student is obliged to pay the tuition fee </w:t>
      </w:r>
      <w:r w:rsidR="00FE2989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by bank card, </w:t>
      </w:r>
      <w:r w:rsidR="00E1787D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by a transfer initiated through the</w:t>
      </w:r>
      <w:r w:rsidR="004F5980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collective bank account </w:t>
      </w:r>
      <w:r w:rsidR="00E1787D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of ELU or – in case of a prior invoice request – to the main account of ELU by bank transfer </w:t>
      </w:r>
      <w:r w:rsidR="004F5980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by the date </w:t>
      </w:r>
      <w:r w:rsidR="00E1787D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determined in the ELU</w:t>
      </w:r>
      <w:r w:rsidR="004F5980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Academic Regulations – in case of doctoral students, in the University Doctoral Regulations</w:t>
      </w:r>
      <w:r w:rsidR="00E1787D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, according to the actual instructions published on the ELU homepage</w:t>
      </w:r>
      <w:r w:rsidR="004F5980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.</w:t>
      </w:r>
    </w:p>
    <w:p w14:paraId="49F9D8A5" w14:textId="6682FD60" w:rsidR="00973790" w:rsidRPr="00DB6BAC" w:rsidRDefault="00973790" w:rsidP="00AB37BB">
      <w:pPr>
        <w:spacing w:after="0"/>
        <w:ind w:left="567" w:hanging="350"/>
        <w:rPr>
          <w:rFonts w:asciiTheme="majorHAnsi" w:hAnsiTheme="majorHAnsi" w:cstheme="majorHAnsi"/>
          <w:sz w:val="20"/>
          <w:szCs w:val="20"/>
          <w:lang w:val="en-GB"/>
        </w:rPr>
      </w:pPr>
    </w:p>
    <w:p w14:paraId="460452B7" w14:textId="06E00BA9" w:rsidR="004F5980" w:rsidRPr="00DB6BAC" w:rsidRDefault="004F5980" w:rsidP="00AB37BB">
      <w:pPr>
        <w:numPr>
          <w:ilvl w:val="1"/>
          <w:numId w:val="4"/>
        </w:numPr>
        <w:spacing w:after="4" w:line="250" w:lineRule="auto"/>
        <w:ind w:left="567" w:hanging="350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Provisions regarding the fees and reimbursements to be paid by the student are included in the ELTE Academic Regulations – in case of doctoral students, in the University Doctoral Regulations.</w:t>
      </w:r>
    </w:p>
    <w:p w14:paraId="3B600D0C" w14:textId="5C2BF3E3" w:rsidR="00973790" w:rsidRPr="00DB6BAC" w:rsidRDefault="00973790">
      <w:pPr>
        <w:spacing w:after="0"/>
        <w:rPr>
          <w:rFonts w:asciiTheme="majorHAnsi" w:hAnsiTheme="majorHAnsi" w:cstheme="majorHAnsi"/>
          <w:sz w:val="20"/>
          <w:szCs w:val="20"/>
          <w:lang w:val="en-GB"/>
        </w:rPr>
      </w:pPr>
    </w:p>
    <w:p w14:paraId="0BC87A3C" w14:textId="7A7C8D80" w:rsidR="00803F34" w:rsidRPr="00803F34" w:rsidRDefault="00E07337" w:rsidP="00803F34">
      <w:pPr>
        <w:numPr>
          <w:ilvl w:val="0"/>
          <w:numId w:val="2"/>
        </w:numPr>
        <w:spacing w:after="4" w:line="250" w:lineRule="auto"/>
        <w:ind w:left="217" w:hanging="200"/>
        <w:jc w:val="both"/>
        <w:rPr>
          <w:rFonts w:asciiTheme="majorHAnsi" w:eastAsia="Times New Roman" w:hAnsiTheme="majorHAnsi" w:cstheme="majorHAnsi"/>
          <w:sz w:val="20"/>
          <w:szCs w:val="20"/>
          <w:lang w:val="en-GB"/>
        </w:rPr>
      </w:pP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If the student fails to fulfil his/her payment obligation despite the </w:t>
      </w:r>
      <w:r w:rsidR="00E1787D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University’s not</w:t>
      </w:r>
      <w:r w:rsid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i</w:t>
      </w:r>
      <w:r w:rsidR="00E1787D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fication</w:t>
      </w: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, unless he/she was granted deferment, </w:t>
      </w:r>
      <w:r w:rsidR="00906958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he/she may not register for and take exams, may not register for the next term or take his/her final exam. Failure to comply with the payment obligation </w:t>
      </w:r>
      <w:r w:rsidR="00E1787D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shall</w:t>
      </w:r>
      <w:r w:rsidR="00906958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ultimately result in the termination of the student’s legal status as a student, according to Section 51 (4) (b) and Section 131 (7) of the ELTE Academic Regulations – in the case of doctoral students: Section 35 (2) of the University Doctoral Regulations.</w:t>
      </w:r>
      <w:r w:rsidR="00B369A2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</w:t>
      </w:r>
      <w:r w:rsidR="00144A8C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Termination of the student’s legal relationship with ELU for any reason does not exempt the student from the payment obligations incurred during </w:t>
      </w:r>
      <w:r w:rsidR="00544CCC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or in connection with the termination of </w:t>
      </w:r>
      <w:r w:rsidR="00144A8C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the student</w:t>
      </w:r>
      <w:r w:rsidR="00544CCC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’s legal</w:t>
      </w:r>
      <w:r w:rsidR="00144A8C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relationship, the University </w:t>
      </w:r>
      <w:r w:rsidR="00544CCC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may enforce</w:t>
      </w:r>
      <w:r w:rsidR="00144A8C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its expire</w:t>
      </w:r>
      <w:r w:rsidR="00544CCC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d financial claims against the s</w:t>
      </w:r>
      <w:r w:rsidR="00144A8C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tudent through legal means.</w:t>
      </w:r>
      <w:r w:rsidR="00544CCC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No interest shall be charged related to the payment obligations established on the basis of this agreement, but this does not exclude the demand for late payment interest.</w:t>
      </w:r>
      <w:r w:rsidR="00803F34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</w:t>
      </w:r>
      <w:r w:rsidR="00803F34" w:rsidRPr="00803F34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ELTE </w:t>
      </w:r>
      <w:r w:rsidR="00803F34">
        <w:rPr>
          <w:rFonts w:asciiTheme="majorHAnsi" w:eastAsia="Times New Roman" w:hAnsiTheme="majorHAnsi" w:cstheme="majorHAnsi"/>
          <w:sz w:val="20"/>
          <w:szCs w:val="20"/>
          <w:lang w:val="en-GB"/>
        </w:rPr>
        <w:t>shall</w:t>
      </w:r>
      <w:r w:rsidR="00803F34" w:rsidRPr="00803F34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attempt to transfer the amount returned </w:t>
      </w:r>
      <w:r w:rsidR="00803F34">
        <w:rPr>
          <w:rFonts w:asciiTheme="majorHAnsi" w:eastAsia="Times New Roman" w:hAnsiTheme="majorHAnsi" w:cstheme="majorHAnsi"/>
          <w:sz w:val="20"/>
          <w:szCs w:val="20"/>
          <w:lang w:val="en-GB"/>
        </w:rPr>
        <w:t>to the student due to unjust</w:t>
      </w:r>
      <w:r w:rsidR="00803F34" w:rsidRPr="00803F34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enrichment (e.g. </w:t>
      </w:r>
      <w:r w:rsidR="00803F34">
        <w:rPr>
          <w:rFonts w:asciiTheme="majorHAnsi" w:eastAsia="Times New Roman" w:hAnsiTheme="majorHAnsi" w:cstheme="majorHAnsi"/>
          <w:sz w:val="20"/>
          <w:szCs w:val="20"/>
          <w:lang w:val="en-GB"/>
        </w:rPr>
        <w:t>erroneous</w:t>
      </w:r>
      <w:r w:rsidR="00803F34" w:rsidRPr="00803F34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payment) </w:t>
      </w:r>
      <w:r w:rsidR="00DD0F39">
        <w:rPr>
          <w:rFonts w:asciiTheme="majorHAnsi" w:eastAsia="Times New Roman" w:hAnsiTheme="majorHAnsi" w:cstheme="majorHAnsi"/>
          <w:sz w:val="20"/>
          <w:szCs w:val="20"/>
          <w:lang w:val="en-GB"/>
        </w:rPr>
        <w:t>twice</w:t>
      </w:r>
      <w:r w:rsidR="00DD0F39" w:rsidRPr="00803F34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</w:t>
      </w:r>
      <w:r w:rsidR="00803F34" w:rsidRPr="00803F34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- after </w:t>
      </w:r>
      <w:r w:rsidR="00DD0F39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sending </w:t>
      </w:r>
      <w:r w:rsidR="00803F34">
        <w:rPr>
          <w:rFonts w:asciiTheme="majorHAnsi" w:eastAsia="Times New Roman" w:hAnsiTheme="majorHAnsi" w:cstheme="majorHAnsi"/>
          <w:sz w:val="20"/>
          <w:szCs w:val="20"/>
          <w:lang w:val="en-GB"/>
        </w:rPr>
        <w:t>a</w:t>
      </w:r>
      <w:r w:rsidR="00803F34" w:rsidRPr="00803F34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request </w:t>
      </w:r>
      <w:r w:rsidR="00803F34">
        <w:rPr>
          <w:rFonts w:asciiTheme="majorHAnsi" w:eastAsia="Times New Roman" w:hAnsiTheme="majorHAnsi" w:cstheme="majorHAnsi"/>
          <w:sz w:val="20"/>
          <w:szCs w:val="20"/>
          <w:lang w:val="en-GB"/>
        </w:rPr>
        <w:t>to</w:t>
      </w:r>
      <w:r w:rsidR="00803F34" w:rsidRPr="00803F34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the student</w:t>
      </w:r>
      <w:r w:rsidR="00DD0F39">
        <w:rPr>
          <w:rFonts w:asciiTheme="majorHAnsi" w:eastAsia="Times New Roman" w:hAnsiTheme="majorHAnsi" w:cstheme="majorHAnsi"/>
          <w:sz w:val="20"/>
          <w:szCs w:val="20"/>
          <w:lang w:val="en-GB"/>
        </w:rPr>
        <w:t>’s</w:t>
      </w:r>
      <w:r w:rsidR="00803F34" w:rsidRPr="00803F34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e-mail address provided in the </w:t>
      </w:r>
      <w:r w:rsidR="00DD0F39">
        <w:rPr>
          <w:rFonts w:asciiTheme="majorHAnsi" w:eastAsia="Times New Roman" w:hAnsiTheme="majorHAnsi" w:cstheme="majorHAnsi"/>
          <w:sz w:val="20"/>
          <w:szCs w:val="20"/>
          <w:lang w:val="en-GB"/>
        </w:rPr>
        <w:t>Electronic Registry System</w:t>
      </w:r>
      <w:r w:rsidR="00803F34" w:rsidRPr="00803F34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for </w:t>
      </w:r>
      <w:r w:rsidR="00DD0F39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purpose of </w:t>
      </w:r>
      <w:r w:rsidR="00803F34" w:rsidRPr="00803F34">
        <w:rPr>
          <w:rFonts w:asciiTheme="majorHAnsi" w:eastAsia="Times New Roman" w:hAnsiTheme="majorHAnsi" w:cstheme="majorHAnsi"/>
          <w:sz w:val="20"/>
          <w:szCs w:val="20"/>
          <w:lang w:val="en-GB"/>
        </w:rPr>
        <w:t>general contact asking for the appro</w:t>
      </w:r>
      <w:r w:rsidR="00803F34">
        <w:rPr>
          <w:rFonts w:asciiTheme="majorHAnsi" w:eastAsia="Times New Roman" w:hAnsiTheme="majorHAnsi" w:cstheme="majorHAnsi"/>
          <w:sz w:val="20"/>
          <w:szCs w:val="20"/>
          <w:lang w:val="en-GB"/>
        </w:rPr>
        <w:t>priate bank account number</w:t>
      </w:r>
      <w:r w:rsidR="00573416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. </w:t>
      </w:r>
      <w:r w:rsidR="00DD0F39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The transfer may </w:t>
      </w:r>
      <w:r w:rsidR="00573416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only </w:t>
      </w:r>
      <w:r w:rsidR="00DD0F39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be initiated </w:t>
      </w:r>
      <w:r w:rsidR="00803F34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to </w:t>
      </w:r>
      <w:r w:rsidR="00803F34" w:rsidRPr="00803F34">
        <w:rPr>
          <w:rFonts w:asciiTheme="majorHAnsi" w:eastAsia="Times New Roman" w:hAnsiTheme="majorHAnsi" w:cstheme="majorHAnsi"/>
          <w:sz w:val="20"/>
          <w:szCs w:val="20"/>
          <w:lang w:val="en-GB"/>
        </w:rPr>
        <w:t>a bank account number registered</w:t>
      </w:r>
      <w:r w:rsidR="00803F34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</w:t>
      </w:r>
      <w:r w:rsidR="00573416" w:rsidRPr="00803F34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with complete data </w:t>
      </w:r>
      <w:r w:rsidR="00803F34">
        <w:rPr>
          <w:rFonts w:asciiTheme="majorHAnsi" w:eastAsia="Times New Roman" w:hAnsiTheme="majorHAnsi" w:cstheme="majorHAnsi"/>
          <w:sz w:val="20"/>
          <w:szCs w:val="20"/>
          <w:lang w:val="en-GB"/>
        </w:rPr>
        <w:t>by the student</w:t>
      </w:r>
      <w:r w:rsidR="00803F34" w:rsidRPr="00803F34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in the </w:t>
      </w:r>
      <w:r w:rsidR="00DD0F39">
        <w:rPr>
          <w:rFonts w:asciiTheme="majorHAnsi" w:eastAsia="Times New Roman" w:hAnsiTheme="majorHAnsi" w:cstheme="majorHAnsi"/>
          <w:sz w:val="20"/>
          <w:szCs w:val="20"/>
          <w:lang w:val="en-GB"/>
        </w:rPr>
        <w:t>Electronic Registry System</w:t>
      </w:r>
      <w:r w:rsidR="00573416">
        <w:rPr>
          <w:rFonts w:asciiTheme="majorHAnsi" w:eastAsia="Times New Roman" w:hAnsiTheme="majorHAnsi" w:cstheme="majorHAnsi"/>
          <w:sz w:val="20"/>
          <w:szCs w:val="20"/>
          <w:lang w:val="en-GB"/>
        </w:rPr>
        <w:t>. T</w:t>
      </w:r>
      <w:r w:rsidR="00803F34" w:rsidRPr="00803F34">
        <w:rPr>
          <w:rFonts w:asciiTheme="majorHAnsi" w:eastAsia="Times New Roman" w:hAnsiTheme="majorHAnsi" w:cstheme="majorHAnsi"/>
          <w:sz w:val="20"/>
          <w:szCs w:val="20"/>
          <w:lang w:val="en-GB"/>
        </w:rPr>
        <w:t>he right to reclaim the amount expires two years after the payment.</w:t>
      </w:r>
    </w:p>
    <w:p w14:paraId="3CDC2165" w14:textId="6D7F5C2E" w:rsidR="00144A8C" w:rsidRPr="00803F34" w:rsidRDefault="00144A8C" w:rsidP="00803F34">
      <w:pPr>
        <w:spacing w:after="4" w:line="250" w:lineRule="auto"/>
        <w:ind w:left="217"/>
        <w:jc w:val="both"/>
        <w:rPr>
          <w:rFonts w:asciiTheme="majorHAnsi" w:eastAsia="Times New Roman" w:hAnsiTheme="majorHAnsi" w:cstheme="majorHAnsi"/>
          <w:sz w:val="20"/>
          <w:szCs w:val="20"/>
          <w:lang w:val="en-GB"/>
        </w:rPr>
      </w:pPr>
    </w:p>
    <w:p w14:paraId="4E5C2D21" w14:textId="6D8D2D63" w:rsidR="00973790" w:rsidRPr="00DB6BAC" w:rsidRDefault="00B369A2" w:rsidP="00544CCC">
      <w:pPr>
        <w:numPr>
          <w:ilvl w:val="0"/>
          <w:numId w:val="2"/>
        </w:numPr>
        <w:spacing w:after="4" w:line="250" w:lineRule="auto"/>
        <w:ind w:left="217" w:hanging="200"/>
        <w:jc w:val="both"/>
        <w:rPr>
          <w:rFonts w:asciiTheme="majorHAnsi" w:eastAsia="Times New Roman" w:hAnsiTheme="majorHAnsi" w:cstheme="majorHAnsi"/>
          <w:sz w:val="20"/>
          <w:szCs w:val="20"/>
          <w:lang w:val="en-GB"/>
        </w:rPr>
      </w:pP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The regulations referred to in this contract </w:t>
      </w:r>
      <w:r w:rsidR="00544CCC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and other regulations to be applied to the student’s legal relationship </w:t>
      </w: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are available at</w:t>
      </w:r>
      <w:r w:rsidR="00544CCC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</w:t>
      </w:r>
      <w:hyperlink r:id="rId6" w:history="1">
        <w:r w:rsidR="00544CCC" w:rsidRPr="00DB6BAC">
          <w:rPr>
            <w:rStyle w:val="Hiperhivatkozs"/>
            <w:rFonts w:asciiTheme="majorHAnsi" w:eastAsia="Times New Roman" w:hAnsiTheme="majorHAnsi" w:cstheme="majorHAnsi"/>
            <w:sz w:val="20"/>
            <w:szCs w:val="20"/>
            <w:lang w:val="en-GB"/>
          </w:rPr>
          <w:t>www.elte.hu/en</w:t>
        </w:r>
      </w:hyperlink>
      <w:r w:rsidR="00544CCC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. </w:t>
      </w:r>
      <w:r w:rsidR="00294CC8">
        <w:rPr>
          <w:rFonts w:asciiTheme="majorHAnsi" w:eastAsia="Times New Roman" w:hAnsiTheme="majorHAnsi" w:cstheme="majorHAnsi"/>
          <w:sz w:val="20"/>
          <w:szCs w:val="20"/>
          <w:lang w:val="en-GB"/>
        </w:rPr>
        <w:t>B</w:t>
      </w:r>
      <w:r w:rsidR="00544CCC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y signing this agreement, the Student accepts the regulations of the university in force from time to time as binding</w:t>
      </w:r>
      <w:r w:rsidR="00AF5739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 xml:space="preserve"> Hungarian law shall apply, the parties agree to submit to the exclusive jurisdiction of the state courts of Hungary.</w:t>
      </w:r>
    </w:p>
    <w:p w14:paraId="413C353D" w14:textId="5B799435" w:rsidR="00973790" w:rsidRPr="00DB6BAC" w:rsidRDefault="00973790">
      <w:pPr>
        <w:spacing w:after="0"/>
        <w:rPr>
          <w:rFonts w:asciiTheme="majorHAnsi" w:hAnsiTheme="majorHAnsi" w:cstheme="majorHAnsi"/>
          <w:sz w:val="20"/>
          <w:szCs w:val="20"/>
          <w:lang w:val="en-GB"/>
        </w:rPr>
      </w:pPr>
    </w:p>
    <w:p w14:paraId="3DD32E5E" w14:textId="20193B00" w:rsidR="00973790" w:rsidRPr="00DB6BAC" w:rsidRDefault="00B369A2">
      <w:pPr>
        <w:spacing w:after="4" w:line="250" w:lineRule="auto"/>
        <w:ind w:left="-5" w:hanging="10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The parties sign this contract after reading and interpreting it, acknowledging it to be according to their will.</w:t>
      </w:r>
    </w:p>
    <w:p w14:paraId="69A69161" w14:textId="6237A1D3" w:rsidR="00973790" w:rsidRPr="00DB6BAC" w:rsidRDefault="00973790">
      <w:pPr>
        <w:spacing w:after="0"/>
        <w:rPr>
          <w:rFonts w:asciiTheme="majorHAnsi" w:hAnsiTheme="majorHAnsi" w:cstheme="majorHAnsi"/>
          <w:sz w:val="20"/>
          <w:szCs w:val="20"/>
          <w:lang w:val="en-GB"/>
        </w:rPr>
      </w:pPr>
    </w:p>
    <w:p w14:paraId="36243026" w14:textId="3E4046D3" w:rsidR="00973790" w:rsidRDefault="008B5B67">
      <w:pPr>
        <w:spacing w:after="4" w:line="250" w:lineRule="auto"/>
        <w:ind w:left="-5" w:hanging="10"/>
        <w:jc w:val="both"/>
        <w:rPr>
          <w:rFonts w:asciiTheme="majorHAnsi" w:eastAsia="Times New Roman" w:hAnsiTheme="majorHAnsi" w:cstheme="majorHAnsi"/>
          <w:sz w:val="20"/>
          <w:szCs w:val="20"/>
          <w:lang w:val="en-GB"/>
        </w:rPr>
      </w:pPr>
      <w:r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Date</w:t>
      </w:r>
      <w:r w:rsidR="00B369A2" w:rsidRPr="00DB6BAC">
        <w:rPr>
          <w:rFonts w:asciiTheme="majorHAnsi" w:eastAsia="Times New Roman" w:hAnsiTheme="majorHAnsi" w:cstheme="majorHAnsi"/>
          <w:sz w:val="20"/>
          <w:szCs w:val="20"/>
          <w:lang w:val="en-GB"/>
        </w:rPr>
        <w:t>:</w:t>
      </w:r>
    </w:p>
    <w:p w14:paraId="1F65022B" w14:textId="77777777" w:rsidR="00DB6BAC" w:rsidRPr="00397850" w:rsidRDefault="00DB6BAC" w:rsidP="00DB6BAC">
      <w:pPr>
        <w:spacing w:after="0"/>
        <w:ind w:left="45"/>
        <w:jc w:val="center"/>
        <w:rPr>
          <w:rFonts w:asciiTheme="majorHAnsi" w:hAnsiTheme="majorHAnsi" w:cstheme="majorHAnsi"/>
        </w:rPr>
      </w:pPr>
    </w:p>
    <w:p w14:paraId="0110E578" w14:textId="77777777" w:rsidR="00DB6BAC" w:rsidRPr="00397850" w:rsidRDefault="00DB6BAC" w:rsidP="00DB6BAC">
      <w:pPr>
        <w:tabs>
          <w:tab w:val="left" w:pos="567"/>
          <w:tab w:val="right" w:leader="dot" w:pos="3261"/>
          <w:tab w:val="left" w:pos="5670"/>
          <w:tab w:val="right" w:leader="dot" w:pos="8505"/>
        </w:tabs>
        <w:spacing w:after="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42E9D389" w14:textId="0B0B75CC" w:rsidR="00DB6BAC" w:rsidRPr="00390A95" w:rsidRDefault="00DB6BAC" w:rsidP="00390A95">
      <w:pPr>
        <w:tabs>
          <w:tab w:val="left" w:pos="1701"/>
          <w:tab w:val="left" w:pos="6663"/>
        </w:tabs>
        <w:spacing w:after="3"/>
        <w:rPr>
          <w:rFonts w:asciiTheme="majorHAnsi" w:eastAsia="Times New Roman" w:hAnsiTheme="majorHAnsi" w:cstheme="majorHAnsi"/>
          <w:sz w:val="20"/>
        </w:rPr>
      </w:pPr>
      <w:r>
        <w:rPr>
          <w:rFonts w:asciiTheme="majorHAnsi" w:eastAsia="Times New Roman" w:hAnsiTheme="majorHAnsi" w:cstheme="majorHAnsi"/>
          <w:sz w:val="20"/>
        </w:rPr>
        <w:tab/>
      </w:r>
      <w:r w:rsidRPr="00397850">
        <w:rPr>
          <w:rFonts w:asciiTheme="majorHAnsi" w:eastAsia="Times New Roman" w:hAnsiTheme="majorHAnsi" w:cstheme="majorHAnsi"/>
          <w:sz w:val="20"/>
        </w:rPr>
        <w:t>ELTE</w:t>
      </w:r>
      <w:r>
        <w:rPr>
          <w:rFonts w:asciiTheme="majorHAnsi" w:eastAsia="Times New Roman" w:hAnsiTheme="majorHAnsi" w:cstheme="majorHAnsi"/>
          <w:sz w:val="20"/>
        </w:rPr>
        <w:tab/>
      </w:r>
      <w:r w:rsidRPr="00921134">
        <w:rPr>
          <w:rFonts w:asciiTheme="majorHAnsi" w:eastAsia="Times New Roman" w:hAnsiTheme="majorHAnsi" w:cstheme="majorHAnsi"/>
          <w:sz w:val="20"/>
          <w:lang w:val="en-GB"/>
        </w:rPr>
        <w:t>student</w:t>
      </w:r>
    </w:p>
    <w:sectPr w:rsidR="00DB6BAC" w:rsidRPr="00390A95" w:rsidSect="00DB6BAC">
      <w:pgSz w:w="11900" w:h="16840"/>
      <w:pgMar w:top="680" w:right="1134" w:bottom="68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508"/>
    <w:multiLevelType w:val="hybridMultilevel"/>
    <w:tmpl w:val="EAC8BFC0"/>
    <w:lvl w:ilvl="0" w:tplc="CD061AF4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4A7F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CA55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3C61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EEF7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B05F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D7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108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14AD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D47E7A"/>
    <w:multiLevelType w:val="hybridMultilevel"/>
    <w:tmpl w:val="AF4ED864"/>
    <w:lvl w:ilvl="0" w:tplc="1E423A64">
      <w:start w:val="4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5619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626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BA9E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6E82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185E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C462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D6F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CEE5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58372B"/>
    <w:multiLevelType w:val="hybridMultilevel"/>
    <w:tmpl w:val="5D062E4A"/>
    <w:lvl w:ilvl="0" w:tplc="5B2289D8">
      <w:start w:val="1"/>
      <w:numFmt w:val="lowerLetter"/>
      <w:lvlText w:val="%1)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F672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ACBB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235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26E3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846D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8E7E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8E19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C477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4014B9"/>
    <w:multiLevelType w:val="multilevel"/>
    <w:tmpl w:val="8814E516"/>
    <w:lvl w:ilvl="0">
      <w:start w:val="6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272418"/>
    <w:multiLevelType w:val="hybridMultilevel"/>
    <w:tmpl w:val="EB1ACBF4"/>
    <w:lvl w:ilvl="0" w:tplc="0B563DAE">
      <w:start w:val="3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E639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8CB2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764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B014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4C6D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305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DEAA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7A94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CC6082"/>
    <w:multiLevelType w:val="multilevel"/>
    <w:tmpl w:val="6B449424"/>
    <w:lvl w:ilvl="0">
      <w:start w:val="6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923570"/>
    <w:multiLevelType w:val="hybridMultilevel"/>
    <w:tmpl w:val="96105F8E"/>
    <w:lvl w:ilvl="0" w:tplc="5628AF74">
      <w:start w:val="1"/>
      <w:numFmt w:val="lowerLetter"/>
      <w:lvlText w:val="%1)"/>
      <w:lvlJc w:val="left"/>
      <w:pPr>
        <w:ind w:left="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6E67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9E3E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BA93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5C26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CE54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0A3E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03F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86F8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90"/>
    <w:rsid w:val="0000626F"/>
    <w:rsid w:val="00014C70"/>
    <w:rsid w:val="00015C12"/>
    <w:rsid w:val="00042C28"/>
    <w:rsid w:val="00067F07"/>
    <w:rsid w:val="000A32F2"/>
    <w:rsid w:val="000C657D"/>
    <w:rsid w:val="000E1AEF"/>
    <w:rsid w:val="001440DA"/>
    <w:rsid w:val="00144A8C"/>
    <w:rsid w:val="0015515A"/>
    <w:rsid w:val="00180E78"/>
    <w:rsid w:val="001A625F"/>
    <w:rsid w:val="001E50A7"/>
    <w:rsid w:val="001F2D4A"/>
    <w:rsid w:val="00216C06"/>
    <w:rsid w:val="00292F71"/>
    <w:rsid w:val="00294CC8"/>
    <w:rsid w:val="002E173C"/>
    <w:rsid w:val="002E34A0"/>
    <w:rsid w:val="0033460F"/>
    <w:rsid w:val="0033781C"/>
    <w:rsid w:val="00366A96"/>
    <w:rsid w:val="00381D63"/>
    <w:rsid w:val="00390A95"/>
    <w:rsid w:val="003C645C"/>
    <w:rsid w:val="0041116B"/>
    <w:rsid w:val="00462DC7"/>
    <w:rsid w:val="00463E80"/>
    <w:rsid w:val="004C3B3C"/>
    <w:rsid w:val="004F52E2"/>
    <w:rsid w:val="004F5980"/>
    <w:rsid w:val="00501119"/>
    <w:rsid w:val="00544CCC"/>
    <w:rsid w:val="0056365C"/>
    <w:rsid w:val="00573416"/>
    <w:rsid w:val="005825C3"/>
    <w:rsid w:val="005E2A29"/>
    <w:rsid w:val="006016D1"/>
    <w:rsid w:val="006073DE"/>
    <w:rsid w:val="006376C1"/>
    <w:rsid w:val="00643CC4"/>
    <w:rsid w:val="00663A46"/>
    <w:rsid w:val="006C2F82"/>
    <w:rsid w:val="006D28FB"/>
    <w:rsid w:val="007D4964"/>
    <w:rsid w:val="007F6533"/>
    <w:rsid w:val="00803F34"/>
    <w:rsid w:val="00824495"/>
    <w:rsid w:val="00850FF1"/>
    <w:rsid w:val="0087571A"/>
    <w:rsid w:val="008B2D59"/>
    <w:rsid w:val="008B5B67"/>
    <w:rsid w:val="008B708A"/>
    <w:rsid w:val="008C0F86"/>
    <w:rsid w:val="008E13D8"/>
    <w:rsid w:val="00906958"/>
    <w:rsid w:val="009170B2"/>
    <w:rsid w:val="00921134"/>
    <w:rsid w:val="00921E46"/>
    <w:rsid w:val="00944C9B"/>
    <w:rsid w:val="00955399"/>
    <w:rsid w:val="00955AEB"/>
    <w:rsid w:val="00973790"/>
    <w:rsid w:val="009C6643"/>
    <w:rsid w:val="00A02C24"/>
    <w:rsid w:val="00A0750D"/>
    <w:rsid w:val="00A21887"/>
    <w:rsid w:val="00A318E8"/>
    <w:rsid w:val="00A73468"/>
    <w:rsid w:val="00A911CE"/>
    <w:rsid w:val="00AB37BB"/>
    <w:rsid w:val="00AC48A6"/>
    <w:rsid w:val="00AF5739"/>
    <w:rsid w:val="00B2328D"/>
    <w:rsid w:val="00B369A2"/>
    <w:rsid w:val="00B53CF4"/>
    <w:rsid w:val="00BA6FE4"/>
    <w:rsid w:val="00BC1A7D"/>
    <w:rsid w:val="00BF0793"/>
    <w:rsid w:val="00C0582D"/>
    <w:rsid w:val="00C81701"/>
    <w:rsid w:val="00CA050E"/>
    <w:rsid w:val="00D51FEA"/>
    <w:rsid w:val="00D7634B"/>
    <w:rsid w:val="00D8242B"/>
    <w:rsid w:val="00DB6BAC"/>
    <w:rsid w:val="00DC32A8"/>
    <w:rsid w:val="00DD0F39"/>
    <w:rsid w:val="00E07337"/>
    <w:rsid w:val="00E1787D"/>
    <w:rsid w:val="00E3642D"/>
    <w:rsid w:val="00E71348"/>
    <w:rsid w:val="00E95732"/>
    <w:rsid w:val="00EC209F"/>
    <w:rsid w:val="00EC3573"/>
    <w:rsid w:val="00EE1A92"/>
    <w:rsid w:val="00EE4129"/>
    <w:rsid w:val="00F8010E"/>
    <w:rsid w:val="00FB02F5"/>
    <w:rsid w:val="00FC3169"/>
    <w:rsid w:val="00FE0C97"/>
    <w:rsid w:val="00FE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36A"/>
  <w15:docId w15:val="{9518B203-C049-44B4-B73A-3C65A779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basedOn w:val="Norml"/>
    <w:next w:val="Norml"/>
    <w:link w:val="Cmsor1Char"/>
    <w:uiPriority w:val="9"/>
    <w:qFormat/>
    <w:rsid w:val="003378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180E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80E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80E78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0E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80E7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0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0E78"/>
    <w:rPr>
      <w:rFonts w:ascii="Segoe UI" w:eastAsia="Calibri" w:hAnsi="Segoe UI" w:cs="Segoe UI"/>
      <w:color w:val="000000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3378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B369A2"/>
    <w:rPr>
      <w:color w:val="0563C1" w:themeColor="hyperlink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144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144A8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Bekezdsalapbettpusa"/>
    <w:rsid w:val="00144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te.hu/en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7FC8AF22873F04C9CFFA6EA12602AEE" ma:contentTypeVersion="4" ma:contentTypeDescription="Új dokumentum létrehozása." ma:contentTypeScope="" ma:versionID="eacfb45769436789a81299a8c7d57788">
  <xsd:schema xmlns:xsd="http://www.w3.org/2001/XMLSchema" xmlns:xs="http://www.w3.org/2001/XMLSchema" xmlns:p="http://schemas.microsoft.com/office/2006/metadata/properties" xmlns:ns2="8e92aef4-0fa1-4976-b763-6362db3671af" targetNamespace="http://schemas.microsoft.com/office/2006/metadata/properties" ma:root="true" ma:fieldsID="0483ae0daf893b7f839085028a0f7b31" ns2:_="">
    <xsd:import namespace="8e92aef4-0fa1-4976-b763-6362db367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2aef4-0fa1-4976-b763-6362db367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75AF8-E341-421C-9D5B-2141D000D5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0A2836-6049-49CA-A831-57560979E62C}"/>
</file>

<file path=customXml/itemProps3.xml><?xml version="1.0" encoding="utf-8"?>
<ds:datastoreItem xmlns:ds="http://schemas.openxmlformats.org/officeDocument/2006/customXml" ds:itemID="{65FCB8DB-0AAF-448D-8331-8A4ACADCCA66}"/>
</file>

<file path=customXml/itemProps4.xml><?xml version="1.0" encoding="utf-8"?>
<ds:datastoreItem xmlns:ds="http://schemas.openxmlformats.org/officeDocument/2006/customXml" ds:itemID="{764EFFE3-7180-4B54-B683-0B3A97EF9F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529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Jakabné Dr Szalai Krisztina</dc:creator>
  <cp:keywords/>
  <cp:lastModifiedBy>Phd</cp:lastModifiedBy>
  <cp:revision>6</cp:revision>
  <cp:lastPrinted>2020-01-17T08:02:00Z</cp:lastPrinted>
  <dcterms:created xsi:type="dcterms:W3CDTF">2023-07-19T15:45:00Z</dcterms:created>
  <dcterms:modified xsi:type="dcterms:W3CDTF">2025-07-02T06:10:00Z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0x01010057FC8AF22873F04C9CFFA6EA12602AEE</vt:lpwstr>
  </property>
</Properties>
</file>